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029E4" w14:textId="47C602F6" w:rsidR="00BE283F" w:rsidRDefault="00BE283F" w:rsidP="00BE283F">
      <w:pPr>
        <w:pStyle w:val="Title"/>
        <w:spacing w:after="0"/>
        <w:ind w:left="0"/>
        <w:jc w:val="center"/>
        <w:rPr>
          <w:rFonts w:ascii="Apercu Pro" w:hAnsi="Apercu Pro"/>
          <w:sz w:val="140"/>
          <w:szCs w:val="140"/>
        </w:rPr>
      </w:pPr>
      <w:bookmarkStart w:id="0" w:name="_gulk0kgfe75l" w:colFirst="0" w:colLast="0"/>
      <w:bookmarkEnd w:id="0"/>
      <w:r>
        <w:rPr>
          <w:rFonts w:ascii="Apercu Pro" w:hAnsi="Apercu Pro"/>
          <w:noProof/>
          <w:sz w:val="140"/>
          <w:szCs w:val="140"/>
        </w:rPr>
        <w:drawing>
          <wp:inline distT="0" distB="0" distL="0" distR="0" wp14:anchorId="126C62E6" wp14:editId="7A8CF259">
            <wp:extent cx="3244204" cy="250698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61626" cy="2520443"/>
                    </a:xfrm>
                    <a:prstGeom prst="rect">
                      <a:avLst/>
                    </a:prstGeom>
                  </pic:spPr>
                </pic:pic>
              </a:graphicData>
            </a:graphic>
          </wp:inline>
        </w:drawing>
      </w:r>
    </w:p>
    <w:p w14:paraId="52623005" w14:textId="021698CA" w:rsidR="00030FDA" w:rsidRPr="00790C7A" w:rsidRDefault="00790C7A" w:rsidP="00BE283F">
      <w:pPr>
        <w:pStyle w:val="Title"/>
        <w:spacing w:after="0"/>
        <w:ind w:left="0"/>
        <w:jc w:val="center"/>
        <w:rPr>
          <w:rFonts w:ascii="Apercu Pro" w:hAnsi="Apercu Pro"/>
          <w:sz w:val="140"/>
          <w:szCs w:val="140"/>
        </w:rPr>
      </w:pPr>
      <w:r>
        <w:rPr>
          <w:rFonts w:ascii="Apercu Pro" w:hAnsi="Apercu Pro"/>
          <w:sz w:val="140"/>
          <w:szCs w:val="140"/>
        </w:rPr>
        <w:t>Judge</w:t>
      </w:r>
      <w:r w:rsidR="00BE283F">
        <w:rPr>
          <w:rFonts w:ascii="Apercu Pro" w:hAnsi="Apercu Pro"/>
          <w:sz w:val="140"/>
          <w:szCs w:val="140"/>
        </w:rPr>
        <w:t xml:space="preserve"> </w:t>
      </w:r>
      <w:r w:rsidR="009306D1" w:rsidRPr="00790C7A">
        <w:rPr>
          <w:rFonts w:ascii="Apercu Pro" w:hAnsi="Apercu Pro"/>
          <w:sz w:val="140"/>
          <w:szCs w:val="140"/>
        </w:rPr>
        <w:t>Volunteer Guide</w:t>
      </w:r>
    </w:p>
    <w:p w14:paraId="751980FD" w14:textId="6BF01A37" w:rsidR="00030FDA" w:rsidRPr="00790C7A" w:rsidRDefault="009306D1" w:rsidP="00BE283F">
      <w:pPr>
        <w:ind w:left="0"/>
        <w:jc w:val="center"/>
        <w:rPr>
          <w:rFonts w:ascii="Apercu Pro" w:hAnsi="Apercu Pro"/>
          <w:color w:val="F4AB19"/>
          <w:sz w:val="80"/>
          <w:szCs w:val="80"/>
        </w:rPr>
      </w:pPr>
      <w:bookmarkStart w:id="1" w:name="_kniu3uvrq1kg" w:colFirst="0" w:colLast="0"/>
      <w:bookmarkEnd w:id="1"/>
      <w:r w:rsidRPr="00790C7A">
        <w:rPr>
          <w:rFonts w:ascii="Apercu Pro" w:hAnsi="Apercu Pro"/>
          <w:color w:val="F4AB19"/>
          <w:sz w:val="80"/>
          <w:szCs w:val="80"/>
        </w:rPr>
        <w:t>2022</w:t>
      </w:r>
      <w:r w:rsidR="00BE283F">
        <w:rPr>
          <w:rFonts w:ascii="Apercu Pro" w:hAnsi="Apercu Pro"/>
          <w:color w:val="F4AB19"/>
          <w:sz w:val="80"/>
          <w:szCs w:val="80"/>
        </w:rPr>
        <w:t xml:space="preserve"> </w:t>
      </w:r>
      <w:r w:rsidRPr="00790C7A">
        <w:rPr>
          <w:rFonts w:ascii="Apercu Pro" w:hAnsi="Apercu Pro"/>
          <w:color w:val="F4AB19"/>
          <w:sz w:val="80"/>
          <w:szCs w:val="80"/>
        </w:rPr>
        <w:t>-</w:t>
      </w:r>
      <w:r w:rsidR="00BE283F">
        <w:rPr>
          <w:rFonts w:ascii="Apercu Pro" w:hAnsi="Apercu Pro"/>
          <w:color w:val="F4AB19"/>
          <w:sz w:val="80"/>
          <w:szCs w:val="80"/>
        </w:rPr>
        <w:t xml:space="preserve"> 20</w:t>
      </w:r>
      <w:r w:rsidRPr="00790C7A">
        <w:rPr>
          <w:rFonts w:ascii="Apercu Pro" w:hAnsi="Apercu Pro"/>
          <w:color w:val="F4AB19"/>
          <w:sz w:val="80"/>
          <w:szCs w:val="80"/>
        </w:rPr>
        <w:t>23</w:t>
      </w:r>
      <w:r w:rsidRPr="00790C7A">
        <w:rPr>
          <w:rFonts w:ascii="Apercu Pro" w:hAnsi="Apercu Pro"/>
        </w:rPr>
        <w:br w:type="page"/>
      </w:r>
    </w:p>
    <w:p w14:paraId="7BDACBC0" w14:textId="77777777" w:rsidR="00030FDA" w:rsidRPr="00790C7A" w:rsidRDefault="009306D1" w:rsidP="00790C7A">
      <w:pPr>
        <w:pStyle w:val="Heading1"/>
        <w:spacing w:after="200"/>
        <w:ind w:left="0"/>
        <w:rPr>
          <w:rFonts w:ascii="Apercu Pro" w:hAnsi="Apercu Pro"/>
        </w:rPr>
      </w:pPr>
      <w:bookmarkStart w:id="2" w:name="_Toc120716529"/>
      <w:r w:rsidRPr="00790C7A">
        <w:rPr>
          <w:rFonts w:ascii="Apercu Pro" w:hAnsi="Apercu Pro"/>
        </w:rPr>
        <w:lastRenderedPageBreak/>
        <w:t>Overview</w:t>
      </w:r>
      <w:bookmarkEnd w:id="2"/>
    </w:p>
    <w:p w14:paraId="13C78794" w14:textId="71157956" w:rsidR="00030FDA" w:rsidRPr="000C01A9" w:rsidRDefault="009306D1" w:rsidP="00790C7A">
      <w:pPr>
        <w:spacing w:after="200"/>
        <w:ind w:left="0"/>
        <w:rPr>
          <w:rFonts w:ascii="Apercu Pro" w:hAnsi="Apercu Pro"/>
          <w:sz w:val="26"/>
          <w:szCs w:val="28"/>
        </w:rPr>
      </w:pPr>
      <w:r w:rsidRPr="000C01A9">
        <w:rPr>
          <w:rFonts w:ascii="Apercu Pro" w:hAnsi="Apercu Pro"/>
          <w:sz w:val="26"/>
          <w:szCs w:val="28"/>
        </w:rPr>
        <w:t xml:space="preserve">FBLA is committed to developing and implementing vital and innovative programs. The National Awards Program, also known as competitive events, </w:t>
      </w:r>
      <w:r w:rsidRPr="00543938">
        <w:rPr>
          <w:rFonts w:ascii="Apercu Pro" w:hAnsi="Apercu Pro"/>
          <w:b/>
          <w:bCs/>
          <w:sz w:val="26"/>
          <w:szCs w:val="28"/>
        </w:rPr>
        <w:t>recognizes and rewards excellence</w:t>
      </w:r>
      <w:r w:rsidRPr="000C01A9">
        <w:rPr>
          <w:rFonts w:ascii="Apercu Pro" w:hAnsi="Apercu Pro"/>
          <w:sz w:val="26"/>
          <w:szCs w:val="28"/>
        </w:rPr>
        <w:t xml:space="preserve"> in a broad range of business and career-related areas. FBLA competitive events also prepare students for successful careers in business by providing </w:t>
      </w:r>
      <w:r w:rsidRPr="00543938">
        <w:rPr>
          <w:rFonts w:ascii="Apercu Pro" w:hAnsi="Apercu Pro"/>
          <w:b/>
          <w:bCs/>
          <w:sz w:val="26"/>
          <w:szCs w:val="28"/>
        </w:rPr>
        <w:t>opportunities to apply classroom concepts in a workforce-simulated competitive environment</w:t>
      </w:r>
      <w:r w:rsidRPr="000C01A9">
        <w:rPr>
          <w:rFonts w:ascii="Apercu Pro" w:hAnsi="Apercu Pro"/>
          <w:sz w:val="26"/>
          <w:szCs w:val="28"/>
        </w:rPr>
        <w:t xml:space="preserve">.  Students will acquire and apply the skills needed in demanding and ever-changing workplaces. The National Awards Program is an academic competition program that supports the attainment of academic excellence in work readiness, with a secondary focus on math, science, reading, and writing. </w:t>
      </w:r>
    </w:p>
    <w:p w14:paraId="056534AB" w14:textId="4D62D291" w:rsidR="000C01A9" w:rsidRDefault="000C01A9" w:rsidP="00790C7A">
      <w:pPr>
        <w:spacing w:after="200"/>
        <w:ind w:left="0"/>
        <w:rPr>
          <w:rFonts w:ascii="Apercu Pro" w:hAnsi="Apercu Pro"/>
          <w:sz w:val="28"/>
          <w:szCs w:val="32"/>
        </w:rPr>
      </w:pPr>
      <w:r>
        <w:rPr>
          <w:rFonts w:ascii="Apercu Pro" w:hAnsi="Apercu Pro"/>
          <w:noProof/>
          <w:sz w:val="28"/>
          <w:szCs w:val="32"/>
        </w:rPr>
        <w:drawing>
          <wp:anchor distT="0" distB="0" distL="114300" distR="114300" simplePos="0" relativeHeight="251658240" behindDoc="0" locked="0" layoutInCell="1" allowOverlap="1" wp14:anchorId="1FD9B008" wp14:editId="0C40567F">
            <wp:simplePos x="0" y="0"/>
            <wp:positionH relativeFrom="margin">
              <wp:align>center</wp:align>
            </wp:positionH>
            <wp:positionV relativeFrom="paragraph">
              <wp:posOffset>181617</wp:posOffset>
            </wp:positionV>
            <wp:extent cx="3566160" cy="2230755"/>
            <wp:effectExtent l="0" t="0" r="0" b="0"/>
            <wp:wrapNone/>
            <wp:docPr id="3" name="Picture 3"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posing for a photo&#10;&#10;Description automatically generated"/>
                    <pic:cNvPicPr/>
                  </pic:nvPicPr>
                  <pic:blipFill rotWithShape="1">
                    <a:blip r:embed="rId8">
                      <a:extLst>
                        <a:ext uri="{28A0092B-C50C-407E-A947-70E740481C1C}">
                          <a14:useLocalDpi xmlns:a14="http://schemas.microsoft.com/office/drawing/2010/main" val="0"/>
                        </a:ext>
                      </a:extLst>
                    </a:blip>
                    <a:srcRect t="16224"/>
                    <a:stretch/>
                  </pic:blipFill>
                  <pic:spPr bwMode="auto">
                    <a:xfrm>
                      <a:off x="0" y="0"/>
                      <a:ext cx="3566160" cy="22307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A4122F9" w14:textId="38CE78BE" w:rsidR="000C01A9" w:rsidRDefault="000C01A9" w:rsidP="00790C7A">
      <w:pPr>
        <w:spacing w:after="200"/>
        <w:ind w:left="0"/>
        <w:rPr>
          <w:rFonts w:ascii="Apercu Pro" w:hAnsi="Apercu Pro"/>
          <w:sz w:val="28"/>
          <w:szCs w:val="32"/>
        </w:rPr>
      </w:pPr>
    </w:p>
    <w:p w14:paraId="63FAF174" w14:textId="2D0DE694" w:rsidR="000C01A9" w:rsidRDefault="000C01A9" w:rsidP="00790C7A">
      <w:pPr>
        <w:spacing w:after="200"/>
        <w:ind w:left="0"/>
        <w:rPr>
          <w:rFonts w:ascii="Apercu Pro" w:hAnsi="Apercu Pro"/>
          <w:sz w:val="28"/>
          <w:szCs w:val="32"/>
        </w:rPr>
      </w:pPr>
    </w:p>
    <w:p w14:paraId="095383C6" w14:textId="63F30BC2" w:rsidR="000C01A9" w:rsidRDefault="000C01A9" w:rsidP="00790C7A">
      <w:pPr>
        <w:spacing w:after="200"/>
        <w:ind w:left="0"/>
        <w:rPr>
          <w:rFonts w:ascii="Apercu Pro" w:hAnsi="Apercu Pro"/>
          <w:sz w:val="28"/>
          <w:szCs w:val="32"/>
        </w:rPr>
      </w:pPr>
    </w:p>
    <w:p w14:paraId="7E170097" w14:textId="77777777" w:rsidR="000C01A9" w:rsidRDefault="000C01A9" w:rsidP="00790C7A">
      <w:pPr>
        <w:spacing w:after="200"/>
        <w:ind w:left="0"/>
        <w:rPr>
          <w:rFonts w:ascii="Apercu Pro" w:hAnsi="Apercu Pro"/>
          <w:sz w:val="28"/>
          <w:szCs w:val="32"/>
        </w:rPr>
      </w:pPr>
    </w:p>
    <w:p w14:paraId="0D1D08A9" w14:textId="6334EA6D" w:rsidR="000C01A9" w:rsidRDefault="000C01A9" w:rsidP="00790C7A">
      <w:pPr>
        <w:spacing w:after="200"/>
        <w:ind w:left="0"/>
        <w:rPr>
          <w:rFonts w:ascii="Apercu Pro" w:hAnsi="Apercu Pro"/>
          <w:sz w:val="28"/>
          <w:szCs w:val="32"/>
        </w:rPr>
      </w:pPr>
      <w:r>
        <w:rPr>
          <w:noProof/>
        </w:rPr>
        <mc:AlternateContent>
          <mc:Choice Requires="wps">
            <w:drawing>
              <wp:anchor distT="0" distB="0" distL="114300" distR="114300" simplePos="0" relativeHeight="251660288" behindDoc="0" locked="0" layoutInCell="1" allowOverlap="1" wp14:anchorId="17E4E2A3" wp14:editId="00124B11">
                <wp:simplePos x="0" y="0"/>
                <wp:positionH relativeFrom="margin">
                  <wp:align>center</wp:align>
                </wp:positionH>
                <wp:positionV relativeFrom="paragraph">
                  <wp:posOffset>344958</wp:posOffset>
                </wp:positionV>
                <wp:extent cx="3566160" cy="635"/>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3566160" cy="635"/>
                        </a:xfrm>
                        <a:prstGeom prst="rect">
                          <a:avLst/>
                        </a:prstGeom>
                        <a:solidFill>
                          <a:prstClr val="white"/>
                        </a:solidFill>
                        <a:ln>
                          <a:noFill/>
                        </a:ln>
                      </wps:spPr>
                      <wps:txbx>
                        <w:txbxContent>
                          <w:p w14:paraId="5C572D88" w14:textId="773FD54D" w:rsidR="000C01A9" w:rsidRPr="006C1A79" w:rsidRDefault="000C01A9" w:rsidP="000C01A9">
                            <w:pPr>
                              <w:pStyle w:val="Caption"/>
                              <w:ind w:left="0"/>
                              <w:rPr>
                                <w:rFonts w:ascii="Apercu Pro" w:hAnsi="Apercu Pro"/>
                                <w:noProof/>
                                <w:color w:val="0A2E7F"/>
                                <w:sz w:val="28"/>
                                <w:szCs w:val="32"/>
                              </w:rPr>
                            </w:pPr>
                            <w:r>
                              <w:t>Colorado FBLA students at the 2022 National Leadership Conference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7E4E2A3" id="_x0000_t202" coordsize="21600,21600" o:spt="202" path="m,l,21600r21600,l21600,xe">
                <v:stroke joinstyle="miter"/>
                <v:path gradientshapeok="t" o:connecttype="rect"/>
              </v:shapetype>
              <v:shape id="Text Box 4" o:spid="_x0000_s1026" type="#_x0000_t202" style="position:absolute;margin-left:0;margin-top:27.15pt;width:280.8pt;height:.05pt;z-index:2516602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" stroked="f">
                <v:textbox style="mso-fit-shape-to-text:t" inset="0,0,0,0">
                  <w:txbxContent>
                    <w:p w14:paraId="5C572D88" w14:textId="773FD54D" w:rsidR="000C01A9" w:rsidRPr="006C1A79" w:rsidRDefault="000C01A9" w:rsidP="000C01A9">
                      <w:pPr>
                        <w:pStyle w:val="Caption"/>
                        <w:ind w:left="0"/>
                        <w:rPr>
                          <w:rFonts w:ascii="Apercu Pro" w:hAnsi="Apercu Pro"/>
                          <w:noProof/>
                          <w:color w:val="0A2E7F"/>
                          <w:sz w:val="28"/>
                          <w:szCs w:val="32"/>
                        </w:rPr>
                      </w:pPr>
                      <w:r>
                        <w:t>Colorado FBLA students at the 2022 National Leadership Conference</w:t>
                      </w:r>
                    </w:p>
                  </w:txbxContent>
                </v:textbox>
                <w10:wrap anchorx="margin"/>
              </v:shape>
            </w:pict>
          </mc:Fallback>
        </mc:AlternateContent>
      </w:r>
    </w:p>
    <w:p w14:paraId="435A74C9" w14:textId="77777777" w:rsidR="000C01A9" w:rsidRDefault="000C01A9" w:rsidP="00790C7A">
      <w:pPr>
        <w:spacing w:after="200"/>
        <w:ind w:left="0"/>
        <w:rPr>
          <w:rFonts w:ascii="Apercu Pro" w:hAnsi="Apercu Pro"/>
          <w:sz w:val="28"/>
          <w:szCs w:val="32"/>
        </w:rPr>
      </w:pPr>
    </w:p>
    <w:p w14:paraId="68A8F1EF" w14:textId="56E29FC4" w:rsidR="00030FDA" w:rsidRPr="000C01A9" w:rsidRDefault="009306D1" w:rsidP="00790C7A">
      <w:pPr>
        <w:spacing w:after="200"/>
        <w:ind w:left="0"/>
        <w:rPr>
          <w:rFonts w:ascii="Apercu Pro" w:hAnsi="Apercu Pro"/>
          <w:sz w:val="26"/>
          <w:szCs w:val="28"/>
        </w:rPr>
      </w:pPr>
      <w:r w:rsidRPr="000C01A9">
        <w:rPr>
          <w:rFonts w:ascii="Apercu Pro" w:hAnsi="Apercu Pro"/>
          <w:sz w:val="26"/>
          <w:szCs w:val="28"/>
        </w:rPr>
        <w:t xml:space="preserve">The hallmark of the National Awards Program is receiving a top ten placement at the national level. The program consists of three progressive segments: district competition, state competition, and national competition. Although the program has defined levels of competition, students may enter or exit the program at any level of competition. </w:t>
      </w:r>
    </w:p>
    <w:p w14:paraId="34564E5E" w14:textId="77777777" w:rsidR="00030FDA" w:rsidRPr="00790C7A" w:rsidRDefault="009306D1" w:rsidP="00790C7A">
      <w:pPr>
        <w:spacing w:after="200"/>
        <w:ind w:left="0"/>
        <w:rPr>
          <w:rFonts w:ascii="Apercu Pro" w:hAnsi="Apercu Pro"/>
        </w:rPr>
      </w:pPr>
      <w:r w:rsidRPr="00790C7A">
        <w:rPr>
          <w:rFonts w:ascii="Apercu Pro" w:hAnsi="Apercu Pro"/>
        </w:rPr>
        <w:br w:type="page"/>
      </w:r>
    </w:p>
    <w:p w14:paraId="6E093F3E" w14:textId="5533E07A" w:rsidR="00030FDA" w:rsidRPr="00790C7A" w:rsidRDefault="007563B7" w:rsidP="00A10352">
      <w:pPr>
        <w:pStyle w:val="Heading1"/>
        <w:spacing w:after="0"/>
        <w:ind w:left="0"/>
        <w:rPr>
          <w:rFonts w:ascii="Apercu Pro" w:hAnsi="Apercu Pro"/>
        </w:rPr>
      </w:pPr>
      <w:bookmarkStart w:id="3" w:name="_Toc120716530"/>
      <w:r>
        <w:rPr>
          <w:rFonts w:ascii="Apercu Pro" w:hAnsi="Apercu Pro"/>
        </w:rPr>
        <w:lastRenderedPageBreak/>
        <w:t>FBLA Competitive Events</w:t>
      </w:r>
      <w:bookmarkEnd w:id="3"/>
    </w:p>
    <w:p w14:paraId="73CC1838" w14:textId="554E9D54" w:rsidR="00030FDA" w:rsidRDefault="009306D1" w:rsidP="00A10352">
      <w:pPr>
        <w:ind w:left="0"/>
        <w:rPr>
          <w:rFonts w:ascii="Apercu Pro" w:hAnsi="Apercu Pro"/>
        </w:rPr>
      </w:pPr>
      <w:r w:rsidRPr="00790C7A">
        <w:rPr>
          <w:rFonts w:ascii="Apercu Pro" w:hAnsi="Apercu Pro"/>
        </w:rPr>
        <w:t xml:space="preserve">The National Awards Program </w:t>
      </w:r>
      <w:r w:rsidR="00676B52">
        <w:rPr>
          <w:rFonts w:ascii="Apercu Pro" w:hAnsi="Apercu Pro"/>
        </w:rPr>
        <w:t xml:space="preserve">is </w:t>
      </w:r>
      <w:r w:rsidRPr="00790C7A">
        <w:rPr>
          <w:rFonts w:ascii="Apercu Pro" w:hAnsi="Apercu Pro"/>
        </w:rPr>
        <w:t>comprise</w:t>
      </w:r>
      <w:r w:rsidR="00676B52">
        <w:rPr>
          <w:rFonts w:ascii="Apercu Pro" w:hAnsi="Apercu Pro"/>
        </w:rPr>
        <w:t>d</w:t>
      </w:r>
      <w:r w:rsidRPr="00790C7A">
        <w:rPr>
          <w:rFonts w:ascii="Apercu Pro" w:hAnsi="Apercu Pro"/>
        </w:rPr>
        <w:t xml:space="preserve"> of 75+ competitive events focusing on leadership, business, and other business-related areas. </w:t>
      </w:r>
    </w:p>
    <w:p w14:paraId="43F675FC" w14:textId="77777777" w:rsidR="00A10352" w:rsidRPr="00790C7A" w:rsidRDefault="00A10352" w:rsidP="00A10352">
      <w:pPr>
        <w:ind w:left="0"/>
        <w:rPr>
          <w:rFonts w:ascii="Apercu Pro" w:hAnsi="Apercu Pro"/>
        </w:rPr>
      </w:pPr>
    </w:p>
    <w:p w14:paraId="2B409103" w14:textId="77777777" w:rsidR="00030FDA" w:rsidRPr="00790C7A" w:rsidRDefault="009306D1" w:rsidP="00A10352">
      <w:pPr>
        <w:pStyle w:val="Heading2"/>
        <w:spacing w:before="0" w:after="0"/>
        <w:ind w:left="0"/>
        <w:rPr>
          <w:rFonts w:ascii="Apercu Pro" w:hAnsi="Apercu Pro"/>
        </w:rPr>
      </w:pPr>
      <w:bookmarkStart w:id="4" w:name="_Toc120716531"/>
      <w:r w:rsidRPr="00790C7A">
        <w:rPr>
          <w:rFonts w:ascii="Apercu Pro" w:hAnsi="Apercu Pro"/>
        </w:rPr>
        <w:t>Event Categories</w:t>
      </w:r>
      <w:bookmarkEnd w:id="4"/>
    </w:p>
    <w:p w14:paraId="6707D97C" w14:textId="77777777" w:rsidR="00030FDA" w:rsidRPr="00790C7A" w:rsidRDefault="009306D1" w:rsidP="00A10352">
      <w:pPr>
        <w:ind w:left="0"/>
        <w:rPr>
          <w:rFonts w:ascii="Apercu Pro" w:hAnsi="Apercu Pro"/>
        </w:rPr>
      </w:pPr>
      <w:r w:rsidRPr="00790C7A">
        <w:rPr>
          <w:rFonts w:ascii="Apercu Pro" w:hAnsi="Apercu Pro"/>
        </w:rPr>
        <w:t>Below is a description of the different types of competitive events offered through the National Awards Program.</w:t>
      </w:r>
    </w:p>
    <w:p w14:paraId="332F4922" w14:textId="77777777" w:rsidR="00030FDA" w:rsidRPr="00790C7A" w:rsidRDefault="009306D1" w:rsidP="00A10352">
      <w:pPr>
        <w:numPr>
          <w:ilvl w:val="0"/>
          <w:numId w:val="5"/>
        </w:numPr>
        <w:ind w:left="720"/>
        <w:rPr>
          <w:rFonts w:ascii="Apercu Pro" w:hAnsi="Apercu Pro"/>
        </w:rPr>
      </w:pPr>
      <w:r w:rsidRPr="00543938">
        <w:rPr>
          <w:rFonts w:ascii="Apercu Pro" w:hAnsi="Apercu Pro"/>
          <w:b/>
          <w:u w:val="single"/>
        </w:rPr>
        <w:t>Objective Tests</w:t>
      </w:r>
      <w:r w:rsidRPr="00790C7A">
        <w:rPr>
          <w:rFonts w:ascii="Apercu Pro" w:hAnsi="Apercu Pro"/>
        </w:rPr>
        <w:t xml:space="preserve"> - An online objective test administered in conjunction with the conference focusing on business knowledge.</w:t>
      </w:r>
    </w:p>
    <w:p w14:paraId="38156416" w14:textId="77777777" w:rsidR="00030FDA" w:rsidRPr="00790C7A" w:rsidRDefault="009306D1" w:rsidP="00A10352">
      <w:pPr>
        <w:numPr>
          <w:ilvl w:val="0"/>
          <w:numId w:val="5"/>
        </w:numPr>
        <w:ind w:left="720"/>
        <w:rPr>
          <w:rFonts w:ascii="Apercu Pro" w:hAnsi="Apercu Pro"/>
          <w:b/>
        </w:rPr>
      </w:pPr>
      <w:r w:rsidRPr="00543938">
        <w:rPr>
          <w:rFonts w:ascii="Apercu Pro" w:hAnsi="Apercu Pro"/>
          <w:b/>
          <w:u w:val="single"/>
        </w:rPr>
        <w:t>Production Tests</w:t>
      </w:r>
      <w:r w:rsidRPr="00790C7A">
        <w:rPr>
          <w:rFonts w:ascii="Apercu Pro" w:hAnsi="Apercu Pro"/>
        </w:rPr>
        <w:t xml:space="preserve"> - Two parts: a hands-on part focusing on technical skills and an online objective test focusing on technical and business knowledge.</w:t>
      </w:r>
    </w:p>
    <w:p w14:paraId="27AD6574" w14:textId="77777777" w:rsidR="00030FDA" w:rsidRPr="00790C7A" w:rsidRDefault="009306D1" w:rsidP="00A10352">
      <w:pPr>
        <w:numPr>
          <w:ilvl w:val="0"/>
          <w:numId w:val="5"/>
        </w:numPr>
        <w:ind w:left="720"/>
        <w:rPr>
          <w:rFonts w:ascii="Apercu Pro" w:hAnsi="Apercu Pro"/>
          <w:b/>
        </w:rPr>
      </w:pPr>
      <w:r w:rsidRPr="00543938">
        <w:rPr>
          <w:rFonts w:ascii="Apercu Pro" w:hAnsi="Apercu Pro"/>
          <w:b/>
          <w:u w:val="single"/>
        </w:rPr>
        <w:t>Presentation Events</w:t>
      </w:r>
      <w:r w:rsidRPr="00790C7A">
        <w:rPr>
          <w:rFonts w:ascii="Apercu Pro" w:hAnsi="Apercu Pro"/>
        </w:rPr>
        <w:t xml:space="preserve"> - The presentation of a project, speech, or interview in front of judges. Competitors may be allowed to use technology, equipment and/or visual aids as part of the presentation. Check specific event guidelines to determine what is allowed.</w:t>
      </w:r>
    </w:p>
    <w:p w14:paraId="4219D53A" w14:textId="1E439D32" w:rsidR="00030FDA" w:rsidRPr="000C01A9" w:rsidRDefault="009306D1" w:rsidP="00A10352">
      <w:pPr>
        <w:numPr>
          <w:ilvl w:val="0"/>
          <w:numId w:val="5"/>
        </w:numPr>
        <w:ind w:left="720"/>
        <w:rPr>
          <w:rFonts w:ascii="Apercu Pro" w:hAnsi="Apercu Pro"/>
          <w:b/>
        </w:rPr>
      </w:pPr>
      <w:r w:rsidRPr="00543938">
        <w:rPr>
          <w:rFonts w:ascii="Apercu Pro" w:hAnsi="Apercu Pro"/>
          <w:b/>
          <w:u w:val="single"/>
        </w:rPr>
        <w:t>Case Study Events</w:t>
      </w:r>
      <w:r w:rsidRPr="00790C7A">
        <w:rPr>
          <w:rFonts w:ascii="Apercu Pro" w:hAnsi="Apercu Pro"/>
        </w:rPr>
        <w:t xml:space="preserve"> - Two rounds: first round is an online objective test administered in conjunction with the conference focusing on business knowledge. The top 15 individuals/teams advance to round two, consisting of an extemporaneous response to a prompt. Judges will interact with competitors in a role play format. Check specific event guidelines to determine if the competitive event only has one round.</w:t>
      </w:r>
    </w:p>
    <w:p w14:paraId="7415F3D9" w14:textId="10C7B488" w:rsidR="00030FDA" w:rsidRPr="00790C7A" w:rsidRDefault="007563B7" w:rsidP="00790C7A">
      <w:pPr>
        <w:pStyle w:val="Heading2"/>
        <w:ind w:left="0"/>
        <w:rPr>
          <w:rFonts w:ascii="Apercu Pro" w:hAnsi="Apercu Pro"/>
        </w:rPr>
      </w:pPr>
      <w:bookmarkStart w:id="5" w:name="_Toc120716532"/>
      <w:r>
        <w:rPr>
          <w:rFonts w:ascii="Apercu Pro" w:hAnsi="Apercu Pro"/>
        </w:rPr>
        <w:t xml:space="preserve">Conference </w:t>
      </w:r>
      <w:r w:rsidR="009306D1" w:rsidRPr="00790C7A">
        <w:rPr>
          <w:rFonts w:ascii="Apercu Pro" w:hAnsi="Apercu Pro"/>
        </w:rPr>
        <w:t>Participants</w:t>
      </w:r>
      <w:bookmarkEnd w:id="5"/>
    </w:p>
    <w:p w14:paraId="0938CD9D" w14:textId="29C26320" w:rsidR="00030FDA" w:rsidRPr="00790C7A" w:rsidRDefault="009306D1" w:rsidP="00790C7A">
      <w:pPr>
        <w:numPr>
          <w:ilvl w:val="0"/>
          <w:numId w:val="1"/>
        </w:numPr>
        <w:ind w:left="720"/>
        <w:rPr>
          <w:rFonts w:ascii="Apercu Pro" w:hAnsi="Apercu Pro"/>
          <w:b/>
        </w:rPr>
      </w:pPr>
      <w:r w:rsidRPr="00790C7A">
        <w:rPr>
          <w:rFonts w:ascii="Apercu Pro" w:hAnsi="Apercu Pro"/>
          <w:b/>
        </w:rPr>
        <w:t xml:space="preserve">Conference Staff </w:t>
      </w:r>
      <w:r w:rsidR="007563B7">
        <w:rPr>
          <w:rFonts w:ascii="Apercu Pro" w:hAnsi="Apercu Pro"/>
        </w:rPr>
        <w:t>–</w:t>
      </w:r>
      <w:r w:rsidRPr="00790C7A">
        <w:rPr>
          <w:rFonts w:ascii="Apercu Pro" w:hAnsi="Apercu Pro"/>
        </w:rPr>
        <w:t xml:space="preserve"> </w:t>
      </w:r>
      <w:r w:rsidR="007563B7">
        <w:rPr>
          <w:rFonts w:ascii="Apercu Pro" w:hAnsi="Apercu Pro"/>
        </w:rPr>
        <w:t>Colorado FBLA state office personnel and associated individuals</w:t>
      </w:r>
      <w:r w:rsidRPr="00790C7A">
        <w:rPr>
          <w:rFonts w:ascii="Apercu Pro" w:hAnsi="Apercu Pro"/>
        </w:rPr>
        <w:t xml:space="preserve"> who will coordinate with the volunteers, staff, teachers, and students.</w:t>
      </w:r>
    </w:p>
    <w:p w14:paraId="6334A439" w14:textId="7D4FAEB8" w:rsidR="00030FDA" w:rsidRPr="00790C7A" w:rsidRDefault="009306D1" w:rsidP="00790C7A">
      <w:pPr>
        <w:numPr>
          <w:ilvl w:val="0"/>
          <w:numId w:val="1"/>
        </w:numPr>
        <w:ind w:left="720"/>
        <w:rPr>
          <w:rFonts w:ascii="Apercu Pro" w:hAnsi="Apercu Pro"/>
          <w:b/>
        </w:rPr>
      </w:pPr>
      <w:r w:rsidRPr="00790C7A">
        <w:rPr>
          <w:rFonts w:ascii="Apercu Pro" w:hAnsi="Apercu Pro"/>
          <w:b/>
        </w:rPr>
        <w:t>Judges (Business &amp; Industry Volunteers)</w:t>
      </w:r>
      <w:r w:rsidRPr="00790C7A">
        <w:rPr>
          <w:rFonts w:ascii="Apercu Pro" w:hAnsi="Apercu Pro"/>
        </w:rPr>
        <w:t xml:space="preserve"> </w:t>
      </w:r>
      <w:r w:rsidR="007563B7">
        <w:rPr>
          <w:rFonts w:ascii="Apercu Pro" w:hAnsi="Apercu Pro"/>
        </w:rPr>
        <w:t>–</w:t>
      </w:r>
      <w:r w:rsidRPr="00790C7A">
        <w:rPr>
          <w:rFonts w:ascii="Apercu Pro" w:hAnsi="Apercu Pro"/>
        </w:rPr>
        <w:t xml:space="preserve"> </w:t>
      </w:r>
      <w:r w:rsidR="007563B7">
        <w:rPr>
          <w:rFonts w:ascii="Apercu Pro" w:hAnsi="Apercu Pro"/>
        </w:rPr>
        <w:t xml:space="preserve">You! </w:t>
      </w:r>
      <w:r w:rsidRPr="00790C7A">
        <w:rPr>
          <w:rFonts w:ascii="Apercu Pro" w:hAnsi="Apercu Pro"/>
        </w:rPr>
        <w:t>Individuals listening to, reviewing, and evaluating presentation events including projects, speeches, or interviews.</w:t>
      </w:r>
    </w:p>
    <w:p w14:paraId="758D14A4" w14:textId="7B071F8A" w:rsidR="00030FDA" w:rsidRPr="00790C7A" w:rsidRDefault="009306D1" w:rsidP="00790C7A">
      <w:pPr>
        <w:numPr>
          <w:ilvl w:val="0"/>
          <w:numId w:val="1"/>
        </w:numPr>
        <w:ind w:left="720"/>
        <w:rPr>
          <w:rFonts w:ascii="Apercu Pro" w:hAnsi="Apercu Pro"/>
          <w:b/>
        </w:rPr>
      </w:pPr>
      <w:r w:rsidRPr="00790C7A">
        <w:rPr>
          <w:rFonts w:ascii="Apercu Pro" w:hAnsi="Apercu Pro"/>
          <w:b/>
        </w:rPr>
        <w:t>Event Administrators</w:t>
      </w:r>
      <w:r w:rsidR="001424DE">
        <w:rPr>
          <w:rFonts w:ascii="Apercu Pro" w:hAnsi="Apercu Pro"/>
          <w:b/>
        </w:rPr>
        <w:t>/Timekeepers</w:t>
      </w:r>
      <w:r w:rsidRPr="00790C7A">
        <w:rPr>
          <w:rFonts w:ascii="Apercu Pro" w:hAnsi="Apercu Pro"/>
          <w:b/>
        </w:rPr>
        <w:t xml:space="preserve"> (Teacher Volunteers)</w:t>
      </w:r>
      <w:r w:rsidRPr="00790C7A">
        <w:rPr>
          <w:rFonts w:ascii="Apercu Pro" w:hAnsi="Apercu Pro"/>
        </w:rPr>
        <w:t xml:space="preserve"> - Individuals working with both judges and students to make sure the event runs smoothly</w:t>
      </w:r>
      <w:r w:rsidR="001424DE">
        <w:rPr>
          <w:rFonts w:ascii="Apercu Pro" w:hAnsi="Apercu Pro"/>
        </w:rPr>
        <w:t>.</w:t>
      </w:r>
    </w:p>
    <w:p w14:paraId="405DD409" w14:textId="4933AA5B" w:rsidR="00030FDA" w:rsidRPr="00790C7A" w:rsidRDefault="009306D1" w:rsidP="00790C7A">
      <w:pPr>
        <w:numPr>
          <w:ilvl w:val="0"/>
          <w:numId w:val="1"/>
        </w:numPr>
        <w:ind w:left="720"/>
        <w:rPr>
          <w:rFonts w:ascii="Apercu Pro" w:hAnsi="Apercu Pro"/>
          <w:b/>
        </w:rPr>
      </w:pPr>
      <w:r w:rsidRPr="00790C7A">
        <w:rPr>
          <w:rFonts w:ascii="Apercu Pro" w:hAnsi="Apercu Pro"/>
          <w:b/>
        </w:rPr>
        <w:t>Advisers (Educators)</w:t>
      </w:r>
      <w:r w:rsidRPr="00790C7A">
        <w:rPr>
          <w:rFonts w:ascii="Apercu Pro" w:hAnsi="Apercu Pro"/>
        </w:rPr>
        <w:t xml:space="preserve"> </w:t>
      </w:r>
      <w:r w:rsidR="007563B7">
        <w:rPr>
          <w:rFonts w:ascii="Apercu Pro" w:hAnsi="Apercu Pro"/>
        </w:rPr>
        <w:t>–</w:t>
      </w:r>
      <w:r w:rsidRPr="00790C7A">
        <w:rPr>
          <w:rFonts w:ascii="Apercu Pro" w:hAnsi="Apercu Pro"/>
        </w:rPr>
        <w:t xml:space="preserve"> </w:t>
      </w:r>
      <w:r w:rsidR="007563B7">
        <w:rPr>
          <w:rFonts w:ascii="Apercu Pro" w:hAnsi="Apercu Pro"/>
        </w:rPr>
        <w:t>Teachers and other mentors</w:t>
      </w:r>
      <w:r w:rsidRPr="00790C7A">
        <w:rPr>
          <w:rFonts w:ascii="Apercu Pro" w:hAnsi="Apercu Pro"/>
        </w:rPr>
        <w:t xml:space="preserve"> who prepare students for the academic competitions</w:t>
      </w:r>
      <w:r w:rsidR="007563B7">
        <w:rPr>
          <w:rFonts w:ascii="Apercu Pro" w:hAnsi="Apercu Pro"/>
        </w:rPr>
        <w:t xml:space="preserve"> and </w:t>
      </w:r>
      <w:r w:rsidRPr="00790C7A">
        <w:rPr>
          <w:rFonts w:ascii="Apercu Pro" w:hAnsi="Apercu Pro"/>
        </w:rPr>
        <w:t>support student competitors on-site.</w:t>
      </w:r>
    </w:p>
    <w:p w14:paraId="6A9C2BDE" w14:textId="306A0A3F" w:rsidR="00030FDA" w:rsidRPr="00790C7A" w:rsidRDefault="009306D1" w:rsidP="00790C7A">
      <w:pPr>
        <w:numPr>
          <w:ilvl w:val="0"/>
          <w:numId w:val="1"/>
        </w:numPr>
        <w:spacing w:after="200"/>
        <w:ind w:left="720"/>
        <w:rPr>
          <w:rFonts w:ascii="Apercu Pro" w:hAnsi="Apercu Pro"/>
          <w:b/>
        </w:rPr>
      </w:pPr>
      <w:r w:rsidRPr="00790C7A">
        <w:rPr>
          <w:rFonts w:ascii="Apercu Pro" w:hAnsi="Apercu Pro"/>
          <w:b/>
        </w:rPr>
        <w:t>Member Competitors (Students)</w:t>
      </w:r>
      <w:r w:rsidRPr="00790C7A">
        <w:rPr>
          <w:rFonts w:ascii="Apercu Pro" w:hAnsi="Apercu Pro"/>
        </w:rPr>
        <w:t xml:space="preserve"> - Students will participate in the competitive events during the conference</w:t>
      </w:r>
      <w:r w:rsidR="007563B7">
        <w:rPr>
          <w:rFonts w:ascii="Apercu Pro" w:hAnsi="Apercu Pro"/>
        </w:rPr>
        <w:t xml:space="preserve">, </w:t>
      </w:r>
      <w:r w:rsidRPr="00790C7A">
        <w:rPr>
          <w:rFonts w:ascii="Apercu Pro" w:hAnsi="Apercu Pro"/>
        </w:rPr>
        <w:t xml:space="preserve">including live presentations in front of judges. </w:t>
      </w:r>
    </w:p>
    <w:p w14:paraId="7DFB2362" w14:textId="77777777" w:rsidR="00A10352" w:rsidRDefault="00A10352" w:rsidP="00790C7A">
      <w:pPr>
        <w:spacing w:after="200"/>
        <w:ind w:left="0"/>
        <w:rPr>
          <w:rFonts w:ascii="Apercu Pro" w:hAnsi="Apercu Pro"/>
          <w:sz w:val="32"/>
          <w:szCs w:val="32"/>
        </w:rPr>
      </w:pPr>
    </w:p>
    <w:p w14:paraId="334B5F5C" w14:textId="6E639940" w:rsidR="00030FDA" w:rsidRPr="00790C7A" w:rsidRDefault="009306D1" w:rsidP="00790C7A">
      <w:pPr>
        <w:spacing w:after="200"/>
        <w:ind w:left="0"/>
        <w:rPr>
          <w:rFonts w:ascii="Apercu Pro" w:hAnsi="Apercu Pro"/>
          <w:sz w:val="32"/>
          <w:szCs w:val="32"/>
        </w:rPr>
      </w:pPr>
      <w:r w:rsidRPr="00790C7A">
        <w:rPr>
          <w:rFonts w:ascii="Apercu Pro" w:hAnsi="Apercu Pro"/>
          <w:sz w:val="32"/>
          <w:szCs w:val="32"/>
        </w:rPr>
        <w:lastRenderedPageBreak/>
        <w:t>Competitive Events Resources</w:t>
      </w:r>
    </w:p>
    <w:p w14:paraId="6D9615B3" w14:textId="259E7BCC" w:rsidR="00030FDA" w:rsidRPr="00790C7A" w:rsidRDefault="009306D1" w:rsidP="00790C7A">
      <w:pPr>
        <w:spacing w:after="200"/>
        <w:ind w:left="0"/>
        <w:rPr>
          <w:rFonts w:ascii="Apercu Pro" w:hAnsi="Apercu Pro"/>
        </w:rPr>
      </w:pPr>
      <w:r w:rsidRPr="00790C7A">
        <w:rPr>
          <w:rFonts w:ascii="Apercu Pro" w:hAnsi="Apercu Pro"/>
        </w:rPr>
        <w:t xml:space="preserve">Each competitive event follows the above publication but may also have supporting documentation including study guides, rating sheets, past case studies, etc. </w:t>
      </w:r>
    </w:p>
    <w:p w14:paraId="31CB6698" w14:textId="21F3EB81" w:rsidR="00030FDA" w:rsidRPr="001424DE" w:rsidRDefault="001424DE" w:rsidP="00790C7A">
      <w:pPr>
        <w:ind w:left="0"/>
        <w:rPr>
          <w:rStyle w:val="Hyperlink"/>
          <w:rFonts w:ascii="Apercu Pro" w:hAnsi="Apercu Pro"/>
        </w:rPr>
      </w:pPr>
      <w:r>
        <w:rPr>
          <w:rFonts w:ascii="Apercu Pro" w:hAnsi="Apercu Pro"/>
          <w:color w:val="1155CC"/>
          <w:u w:val="single"/>
        </w:rPr>
        <w:fldChar w:fldCharType="begin"/>
      </w:r>
      <w:r>
        <w:rPr>
          <w:rFonts w:ascii="Apercu Pro" w:hAnsi="Apercu Pro"/>
          <w:color w:val="1155CC"/>
          <w:u w:val="single"/>
        </w:rPr>
        <w:instrText xml:space="preserve"> HYPERLINK "https://www.coloradofbla.org/high-school-events-guidelines" </w:instrText>
      </w:r>
      <w:r>
        <w:rPr>
          <w:rFonts w:ascii="Apercu Pro" w:hAnsi="Apercu Pro"/>
          <w:color w:val="1155CC"/>
          <w:u w:val="single"/>
        </w:rPr>
      </w:r>
      <w:r>
        <w:rPr>
          <w:rFonts w:ascii="Apercu Pro" w:hAnsi="Apercu Pro"/>
          <w:color w:val="1155CC"/>
          <w:u w:val="single"/>
        </w:rPr>
        <w:fldChar w:fldCharType="separate"/>
      </w:r>
      <w:r w:rsidR="009306D1" w:rsidRPr="001424DE">
        <w:rPr>
          <w:rStyle w:val="Hyperlink"/>
          <w:rFonts w:ascii="Apercu Pro" w:hAnsi="Apercu Pro"/>
        </w:rPr>
        <w:t xml:space="preserve">2022-23 </w:t>
      </w:r>
      <w:r>
        <w:rPr>
          <w:rStyle w:val="Hyperlink"/>
          <w:rFonts w:ascii="Apercu Pro" w:hAnsi="Apercu Pro"/>
        </w:rPr>
        <w:t xml:space="preserve">High School </w:t>
      </w:r>
      <w:r w:rsidR="009306D1" w:rsidRPr="001424DE">
        <w:rPr>
          <w:rStyle w:val="Hyperlink"/>
          <w:rFonts w:ascii="Apercu Pro" w:hAnsi="Apercu Pro"/>
        </w:rPr>
        <w:t>Competitive Events Resource Guides</w:t>
      </w:r>
    </w:p>
    <w:p w14:paraId="632BA4B7" w14:textId="726FB203" w:rsidR="00030FDA" w:rsidRPr="00790C7A" w:rsidRDefault="001424DE" w:rsidP="00790C7A">
      <w:pPr>
        <w:pStyle w:val="Heading2"/>
        <w:ind w:left="0"/>
        <w:rPr>
          <w:rFonts w:ascii="Apercu Pro" w:hAnsi="Apercu Pro"/>
        </w:rPr>
      </w:pPr>
      <w:r>
        <w:rPr>
          <w:rFonts w:ascii="Apercu Pro" w:hAnsi="Apercu Pro"/>
          <w:color w:val="1155CC"/>
          <w:sz w:val="24"/>
          <w:szCs w:val="24"/>
          <w:u w:val="single"/>
        </w:rPr>
        <w:fldChar w:fldCharType="end"/>
      </w:r>
      <w:bookmarkStart w:id="6" w:name="_Toc120716534"/>
      <w:r w:rsidR="009306D1" w:rsidRPr="00790C7A">
        <w:rPr>
          <w:rFonts w:ascii="Apercu Pro" w:hAnsi="Apercu Pro"/>
        </w:rPr>
        <w:t>Prejudged Materials</w:t>
      </w:r>
      <w:bookmarkEnd w:id="6"/>
    </w:p>
    <w:p w14:paraId="1C5AF5F8" w14:textId="77777777" w:rsidR="00030FDA" w:rsidRPr="00790C7A" w:rsidRDefault="009306D1" w:rsidP="00A10352">
      <w:pPr>
        <w:ind w:left="0"/>
        <w:rPr>
          <w:rFonts w:ascii="Apercu Pro" w:hAnsi="Apercu Pro"/>
        </w:rPr>
      </w:pPr>
      <w:r w:rsidRPr="00790C7A">
        <w:rPr>
          <w:rFonts w:ascii="Apercu Pro" w:hAnsi="Apercu Pro"/>
        </w:rPr>
        <w:t>Some competitive events require student competitors to pre-submit materials to be judged prior to the start of the conference or competition. Some of the types of prejudged materials include:</w:t>
      </w:r>
    </w:p>
    <w:p w14:paraId="689AFDBD" w14:textId="77777777" w:rsidR="00030FDA" w:rsidRPr="00790C7A" w:rsidRDefault="009306D1" w:rsidP="00A10352">
      <w:pPr>
        <w:numPr>
          <w:ilvl w:val="0"/>
          <w:numId w:val="2"/>
        </w:numPr>
        <w:ind w:left="720"/>
        <w:rPr>
          <w:rFonts w:ascii="Apercu Pro" w:hAnsi="Apercu Pro"/>
        </w:rPr>
      </w:pPr>
      <w:r w:rsidRPr="00790C7A">
        <w:rPr>
          <w:rFonts w:ascii="Apercu Pro" w:hAnsi="Apercu Pro"/>
        </w:rPr>
        <w:t>Cover Letter and Resume</w:t>
      </w:r>
    </w:p>
    <w:p w14:paraId="1D0522EA" w14:textId="77777777" w:rsidR="00030FDA" w:rsidRPr="00790C7A" w:rsidRDefault="009306D1" w:rsidP="00A10352">
      <w:pPr>
        <w:numPr>
          <w:ilvl w:val="0"/>
          <w:numId w:val="2"/>
        </w:numPr>
        <w:ind w:left="720"/>
        <w:rPr>
          <w:rFonts w:ascii="Apercu Pro" w:hAnsi="Apercu Pro"/>
        </w:rPr>
      </w:pPr>
      <w:r w:rsidRPr="00790C7A">
        <w:rPr>
          <w:rFonts w:ascii="Apercu Pro" w:hAnsi="Apercu Pro"/>
        </w:rPr>
        <w:t>Projects - Videos, Applications, Games, Websites, etc.</w:t>
      </w:r>
    </w:p>
    <w:p w14:paraId="69192A05" w14:textId="77777777" w:rsidR="00030FDA" w:rsidRPr="00790C7A" w:rsidRDefault="009306D1" w:rsidP="00A10352">
      <w:pPr>
        <w:numPr>
          <w:ilvl w:val="0"/>
          <w:numId w:val="2"/>
        </w:numPr>
        <w:ind w:left="720"/>
        <w:rPr>
          <w:rFonts w:ascii="Apercu Pro" w:hAnsi="Apercu Pro"/>
        </w:rPr>
      </w:pPr>
      <w:r w:rsidRPr="00790C7A">
        <w:rPr>
          <w:rFonts w:ascii="Apercu Pro" w:hAnsi="Apercu Pro"/>
        </w:rPr>
        <w:t>Reports - Written Reports, Presentations, Visual Aids, etc.</w:t>
      </w:r>
    </w:p>
    <w:p w14:paraId="056DF8CE" w14:textId="58658B51" w:rsidR="00030FDA" w:rsidRDefault="009306D1" w:rsidP="00A10352">
      <w:pPr>
        <w:numPr>
          <w:ilvl w:val="0"/>
          <w:numId w:val="2"/>
        </w:numPr>
        <w:ind w:left="720"/>
        <w:rPr>
          <w:rFonts w:ascii="Apercu Pro" w:hAnsi="Apercu Pro"/>
        </w:rPr>
      </w:pPr>
      <w:r w:rsidRPr="00790C7A">
        <w:rPr>
          <w:rFonts w:ascii="Apercu Pro" w:hAnsi="Apercu Pro"/>
        </w:rPr>
        <w:t>Production Materials</w:t>
      </w:r>
    </w:p>
    <w:p w14:paraId="5DCC7D78" w14:textId="77777777" w:rsidR="00030FDA" w:rsidRPr="00790C7A" w:rsidRDefault="009306D1" w:rsidP="00790C7A">
      <w:pPr>
        <w:pStyle w:val="Heading1"/>
        <w:ind w:left="0"/>
        <w:rPr>
          <w:rFonts w:ascii="Apercu Pro" w:hAnsi="Apercu Pro"/>
        </w:rPr>
      </w:pPr>
      <w:bookmarkStart w:id="7" w:name="_Toc120716535"/>
      <w:r w:rsidRPr="00790C7A">
        <w:rPr>
          <w:rFonts w:ascii="Apercu Pro" w:hAnsi="Apercu Pro"/>
        </w:rPr>
        <w:t>Judging at the Event</w:t>
      </w:r>
      <w:bookmarkEnd w:id="7"/>
    </w:p>
    <w:p w14:paraId="08F63A04" w14:textId="6F17D379" w:rsidR="00030FDA" w:rsidRPr="00790C7A" w:rsidRDefault="009306D1" w:rsidP="00790C7A">
      <w:pPr>
        <w:ind w:left="0"/>
        <w:rPr>
          <w:rFonts w:ascii="Apercu Pro" w:hAnsi="Apercu Pro"/>
        </w:rPr>
      </w:pPr>
      <w:r w:rsidRPr="00790C7A">
        <w:rPr>
          <w:rFonts w:ascii="Apercu Pro" w:hAnsi="Apercu Pro"/>
        </w:rPr>
        <w:t xml:space="preserve">The conference staff is responsible for coordinating judges and ensuring that judges have what they need to make the day a success for student competitors. </w:t>
      </w:r>
      <w:r w:rsidRPr="007563B7">
        <w:rPr>
          <w:rFonts w:ascii="Apercu Pro" w:hAnsi="Apercu Pro"/>
          <w:b/>
          <w:bCs/>
        </w:rPr>
        <w:t>Judges are asked to support the event for the entirety of the competition</w:t>
      </w:r>
      <w:r w:rsidRPr="00790C7A">
        <w:rPr>
          <w:rFonts w:ascii="Apercu Pro" w:hAnsi="Apercu Pro"/>
        </w:rPr>
        <w:t xml:space="preserve"> through all competitors and provide feedback through the evaluation, scoring, and debriefing process. Additionally, judges are asked to </w:t>
      </w:r>
      <w:r w:rsidRPr="007563B7">
        <w:rPr>
          <w:rFonts w:ascii="Apercu Pro" w:hAnsi="Apercu Pro"/>
          <w:b/>
          <w:bCs/>
        </w:rPr>
        <w:t>provide a device for online judging</w:t>
      </w:r>
      <w:r w:rsidR="007563B7">
        <w:rPr>
          <w:rFonts w:ascii="Apercu Pro" w:hAnsi="Apercu Pro"/>
          <w:b/>
          <w:bCs/>
        </w:rPr>
        <w:t>,</w:t>
      </w:r>
      <w:r w:rsidRPr="007563B7">
        <w:rPr>
          <w:rFonts w:ascii="Apercu Pro" w:hAnsi="Apercu Pro"/>
          <w:b/>
          <w:bCs/>
        </w:rPr>
        <w:t xml:space="preserve"> like a laptop computer or tablet</w:t>
      </w:r>
      <w:r w:rsidRPr="00790C7A">
        <w:rPr>
          <w:rFonts w:ascii="Apercu Pro" w:hAnsi="Apercu Pro"/>
        </w:rPr>
        <w:t xml:space="preserve">. Mobile devices aren’t recommended due to the user experience with judging on a small device. </w:t>
      </w:r>
    </w:p>
    <w:p w14:paraId="691C61A0" w14:textId="77777777" w:rsidR="00030FDA" w:rsidRPr="00790C7A" w:rsidRDefault="009306D1" w:rsidP="00790C7A">
      <w:pPr>
        <w:pStyle w:val="Heading2"/>
        <w:ind w:left="0"/>
        <w:rPr>
          <w:rFonts w:ascii="Apercu Pro" w:hAnsi="Apercu Pro"/>
        </w:rPr>
      </w:pPr>
      <w:bookmarkStart w:id="8" w:name="_Toc120716536"/>
      <w:r w:rsidRPr="00790C7A">
        <w:rPr>
          <w:rFonts w:ascii="Apercu Pro" w:hAnsi="Apercu Pro"/>
        </w:rPr>
        <w:t>Judge Orientation</w:t>
      </w:r>
      <w:bookmarkEnd w:id="8"/>
    </w:p>
    <w:p w14:paraId="4AA9AFCE" w14:textId="74B59035" w:rsidR="00030FDA" w:rsidRDefault="009306D1" w:rsidP="00790C7A">
      <w:pPr>
        <w:ind w:left="0"/>
        <w:rPr>
          <w:rFonts w:ascii="Apercu Pro" w:hAnsi="Apercu Pro"/>
        </w:rPr>
      </w:pPr>
      <w:r w:rsidRPr="00790C7A">
        <w:rPr>
          <w:rFonts w:ascii="Apercu Pro" w:hAnsi="Apercu Pro"/>
        </w:rPr>
        <w:t xml:space="preserve">A </w:t>
      </w:r>
      <w:r w:rsidR="002F3142">
        <w:rPr>
          <w:rFonts w:ascii="Apercu Pro" w:hAnsi="Apercu Pro"/>
        </w:rPr>
        <w:t xml:space="preserve">30-minute </w:t>
      </w:r>
      <w:r w:rsidRPr="00790C7A">
        <w:rPr>
          <w:rFonts w:ascii="Apercu Pro" w:hAnsi="Apercu Pro"/>
        </w:rPr>
        <w:t>meeting prior to the start of the competitions will provide training and important information related to the judging experience. The orientation meeting is for both first time judges and returning judges to attend</w:t>
      </w:r>
      <w:r w:rsidR="002F3142">
        <w:rPr>
          <w:rFonts w:ascii="Apercu Pro" w:hAnsi="Apercu Pro"/>
        </w:rPr>
        <w:t>, and it will</w:t>
      </w:r>
      <w:r w:rsidRPr="00790C7A">
        <w:rPr>
          <w:rFonts w:ascii="Apercu Pro" w:hAnsi="Apercu Pro"/>
        </w:rPr>
        <w:t xml:space="preserve"> allow judges to ask questions relating to the competition, scoring and evaluation, or any other general questions about judging. </w:t>
      </w:r>
    </w:p>
    <w:p w14:paraId="6ACA4D8C" w14:textId="77777777" w:rsidR="00030FDA" w:rsidRPr="00790C7A" w:rsidRDefault="009306D1" w:rsidP="00790C7A">
      <w:pPr>
        <w:pStyle w:val="Heading2"/>
        <w:ind w:left="0"/>
        <w:rPr>
          <w:rFonts w:ascii="Apercu Pro" w:hAnsi="Apercu Pro"/>
        </w:rPr>
      </w:pPr>
      <w:bookmarkStart w:id="9" w:name="_fndndo5lwfro" w:colFirst="0" w:colLast="0"/>
      <w:bookmarkStart w:id="10" w:name="_Toc120716537"/>
      <w:bookmarkEnd w:id="9"/>
      <w:r w:rsidRPr="00790C7A">
        <w:rPr>
          <w:rFonts w:ascii="Apercu Pro" w:hAnsi="Apercu Pro"/>
        </w:rPr>
        <w:lastRenderedPageBreak/>
        <w:t>List of Materials Received</w:t>
      </w:r>
      <w:bookmarkEnd w:id="10"/>
    </w:p>
    <w:p w14:paraId="6E0DE5BF" w14:textId="77777777" w:rsidR="00030FDA" w:rsidRPr="00790C7A" w:rsidRDefault="009306D1" w:rsidP="00BA17D9">
      <w:pPr>
        <w:ind w:left="0"/>
        <w:rPr>
          <w:rFonts w:ascii="Apercu Pro" w:hAnsi="Apercu Pro"/>
        </w:rPr>
      </w:pPr>
      <w:r w:rsidRPr="00790C7A">
        <w:rPr>
          <w:rFonts w:ascii="Apercu Pro" w:hAnsi="Apercu Pro"/>
        </w:rPr>
        <w:t xml:space="preserve">When arriving at the conference site, you’ll receive the following materials to support judging during the Judge Orientation meeting. </w:t>
      </w:r>
    </w:p>
    <w:p w14:paraId="2633D430" w14:textId="77777777" w:rsidR="00030FDA" w:rsidRPr="00790C7A" w:rsidRDefault="009306D1" w:rsidP="00BA17D9">
      <w:pPr>
        <w:numPr>
          <w:ilvl w:val="0"/>
          <w:numId w:val="3"/>
        </w:numPr>
        <w:ind w:left="720"/>
        <w:rPr>
          <w:rFonts w:ascii="Apercu Pro" w:hAnsi="Apercu Pro"/>
        </w:rPr>
      </w:pPr>
      <w:r w:rsidRPr="00790C7A">
        <w:rPr>
          <w:rFonts w:ascii="Apercu Pro" w:hAnsi="Apercu Pro"/>
        </w:rPr>
        <w:t>Assigned Competitive Event</w:t>
      </w:r>
    </w:p>
    <w:p w14:paraId="2D5FFC65" w14:textId="77777777" w:rsidR="00030FDA" w:rsidRPr="00790C7A" w:rsidRDefault="009306D1" w:rsidP="00BA17D9">
      <w:pPr>
        <w:numPr>
          <w:ilvl w:val="0"/>
          <w:numId w:val="3"/>
        </w:numPr>
        <w:ind w:left="720"/>
        <w:rPr>
          <w:rFonts w:ascii="Apercu Pro" w:hAnsi="Apercu Pro"/>
        </w:rPr>
      </w:pPr>
      <w:r w:rsidRPr="00790C7A">
        <w:rPr>
          <w:rFonts w:ascii="Apercu Pro" w:hAnsi="Apercu Pro"/>
        </w:rPr>
        <w:t>Schedule of Competitors</w:t>
      </w:r>
    </w:p>
    <w:p w14:paraId="5662890E" w14:textId="77777777" w:rsidR="00030FDA" w:rsidRPr="00790C7A" w:rsidRDefault="009306D1" w:rsidP="00BA17D9">
      <w:pPr>
        <w:numPr>
          <w:ilvl w:val="0"/>
          <w:numId w:val="3"/>
        </w:numPr>
        <w:ind w:left="720"/>
        <w:rPr>
          <w:rFonts w:ascii="Apercu Pro" w:hAnsi="Apercu Pro"/>
        </w:rPr>
      </w:pPr>
      <w:r w:rsidRPr="00790C7A">
        <w:rPr>
          <w:rFonts w:ascii="Apercu Pro" w:hAnsi="Apercu Pro"/>
        </w:rPr>
        <w:t>General Competitive Event Guidelines</w:t>
      </w:r>
    </w:p>
    <w:p w14:paraId="1D30BA2D" w14:textId="77777777" w:rsidR="00030FDA" w:rsidRPr="00790C7A" w:rsidRDefault="009306D1" w:rsidP="00BA17D9">
      <w:pPr>
        <w:numPr>
          <w:ilvl w:val="0"/>
          <w:numId w:val="3"/>
        </w:numPr>
        <w:ind w:left="720"/>
        <w:rPr>
          <w:rFonts w:ascii="Apercu Pro" w:hAnsi="Apercu Pro"/>
        </w:rPr>
      </w:pPr>
      <w:r w:rsidRPr="00790C7A">
        <w:rPr>
          <w:rFonts w:ascii="Apercu Pro" w:hAnsi="Apercu Pro"/>
        </w:rPr>
        <w:t>Event Specific Guidelines</w:t>
      </w:r>
    </w:p>
    <w:p w14:paraId="71630CE3" w14:textId="77777777" w:rsidR="00030FDA" w:rsidRPr="00790C7A" w:rsidRDefault="009306D1" w:rsidP="00BA17D9">
      <w:pPr>
        <w:numPr>
          <w:ilvl w:val="0"/>
          <w:numId w:val="3"/>
        </w:numPr>
        <w:ind w:left="720"/>
        <w:rPr>
          <w:rFonts w:ascii="Apercu Pro" w:hAnsi="Apercu Pro"/>
        </w:rPr>
      </w:pPr>
      <w:r w:rsidRPr="00790C7A">
        <w:rPr>
          <w:rFonts w:ascii="Apercu Pro" w:hAnsi="Apercu Pro"/>
        </w:rPr>
        <w:t>Case Study Information (if applicable)</w:t>
      </w:r>
    </w:p>
    <w:p w14:paraId="7FF257AC" w14:textId="77777777" w:rsidR="00030FDA" w:rsidRPr="00790C7A" w:rsidRDefault="009306D1" w:rsidP="00BA17D9">
      <w:pPr>
        <w:numPr>
          <w:ilvl w:val="0"/>
          <w:numId w:val="3"/>
        </w:numPr>
        <w:ind w:left="720"/>
        <w:rPr>
          <w:rFonts w:ascii="Apercu Pro" w:hAnsi="Apercu Pro"/>
        </w:rPr>
      </w:pPr>
      <w:r w:rsidRPr="00790C7A">
        <w:rPr>
          <w:rFonts w:ascii="Apercu Pro" w:hAnsi="Apercu Pro"/>
        </w:rPr>
        <w:t>FBLA’s Dress Code</w:t>
      </w:r>
    </w:p>
    <w:p w14:paraId="0F1A6164" w14:textId="77777777" w:rsidR="00030FDA" w:rsidRPr="00790C7A" w:rsidRDefault="009306D1" w:rsidP="00BA17D9">
      <w:pPr>
        <w:numPr>
          <w:ilvl w:val="0"/>
          <w:numId w:val="3"/>
        </w:numPr>
        <w:ind w:left="720"/>
        <w:rPr>
          <w:rFonts w:ascii="Apercu Pro" w:hAnsi="Apercu Pro"/>
        </w:rPr>
      </w:pPr>
      <w:r w:rsidRPr="00790C7A">
        <w:rPr>
          <w:rFonts w:ascii="Apercu Pro" w:hAnsi="Apercu Pro"/>
        </w:rPr>
        <w:t>Rating Sheet (online access)</w:t>
      </w:r>
    </w:p>
    <w:p w14:paraId="369FE8FC" w14:textId="77777777" w:rsidR="00030FDA" w:rsidRPr="00790C7A" w:rsidRDefault="009306D1" w:rsidP="00790C7A">
      <w:pPr>
        <w:pStyle w:val="Heading2"/>
        <w:ind w:left="0"/>
        <w:rPr>
          <w:rFonts w:ascii="Apercu Pro" w:hAnsi="Apercu Pro"/>
        </w:rPr>
      </w:pPr>
      <w:bookmarkStart w:id="11" w:name="_Toc120716539"/>
      <w:r w:rsidRPr="00790C7A">
        <w:rPr>
          <w:rFonts w:ascii="Apercu Pro" w:hAnsi="Apercu Pro"/>
        </w:rPr>
        <w:t>Evaluation and Scoring</w:t>
      </w:r>
      <w:bookmarkEnd w:id="11"/>
    </w:p>
    <w:p w14:paraId="2FB9D128" w14:textId="26895F9D" w:rsidR="00030FDA" w:rsidRDefault="009306D1" w:rsidP="00BA17D9">
      <w:pPr>
        <w:ind w:left="0"/>
        <w:rPr>
          <w:rFonts w:ascii="Apercu Pro" w:hAnsi="Apercu Pro"/>
        </w:rPr>
      </w:pPr>
      <w:r w:rsidRPr="00790C7A">
        <w:rPr>
          <w:rFonts w:ascii="Apercu Pro" w:hAnsi="Apercu Pro"/>
        </w:rPr>
        <w:t xml:space="preserve">Student competitors are evaluated and scored using FBLA’s official rating sheet for the competitive event. </w:t>
      </w:r>
      <w:r w:rsidRPr="007563B7">
        <w:rPr>
          <w:rFonts w:ascii="Apercu Pro" w:hAnsi="Apercu Pro"/>
          <w:b/>
          <w:bCs/>
        </w:rPr>
        <w:t>Judges are asked to score based solely on the metri</w:t>
      </w:r>
      <w:r w:rsidR="00790C7A" w:rsidRPr="007563B7">
        <w:rPr>
          <w:rFonts w:ascii="Apercu Pro" w:hAnsi="Apercu Pro"/>
          <w:b/>
          <w:bCs/>
        </w:rPr>
        <w:t>cs</w:t>
      </w:r>
      <w:r w:rsidRPr="007563B7">
        <w:rPr>
          <w:rFonts w:ascii="Apercu Pro" w:hAnsi="Apercu Pro"/>
          <w:b/>
          <w:bCs/>
        </w:rPr>
        <w:t xml:space="preserve"> provided on the rating sheet.</w:t>
      </w:r>
      <w:r w:rsidRPr="00790C7A">
        <w:rPr>
          <w:rFonts w:ascii="Apercu Pro" w:hAnsi="Apercu Pro"/>
        </w:rPr>
        <w:t xml:space="preserve"> To create a fair and equal experience for all competitors, judges are asked to not confer with other judges between competitors </w:t>
      </w:r>
      <w:r w:rsidR="00790C7A" w:rsidRPr="00790C7A">
        <w:rPr>
          <w:rFonts w:ascii="Apercu Pro" w:hAnsi="Apercu Pro"/>
        </w:rPr>
        <w:t>except for</w:t>
      </w:r>
      <w:r w:rsidRPr="00790C7A">
        <w:rPr>
          <w:rFonts w:ascii="Apercu Pro" w:hAnsi="Apercu Pro"/>
        </w:rPr>
        <w:t xml:space="preserve"> assessing penalty points and tiebreaking. </w:t>
      </w:r>
    </w:p>
    <w:p w14:paraId="7F25CAFF" w14:textId="77777777" w:rsidR="00A10352" w:rsidRPr="00790C7A" w:rsidRDefault="00A10352" w:rsidP="00BA17D9">
      <w:pPr>
        <w:ind w:left="0"/>
        <w:rPr>
          <w:rFonts w:ascii="Apercu Pro" w:hAnsi="Apercu Pro"/>
        </w:rPr>
      </w:pPr>
    </w:p>
    <w:p w14:paraId="0699BB8F" w14:textId="769F6B65" w:rsidR="00030FDA" w:rsidRDefault="009306D1" w:rsidP="00BA17D9">
      <w:pPr>
        <w:ind w:left="0"/>
        <w:rPr>
          <w:rFonts w:ascii="Apercu Pro" w:hAnsi="Apercu Pro"/>
        </w:rPr>
      </w:pPr>
      <w:r w:rsidRPr="00790C7A">
        <w:rPr>
          <w:rFonts w:ascii="Apercu Pro" w:hAnsi="Apercu Pro"/>
        </w:rPr>
        <w:t>At the conclusion of judging a competitor, the judges should discuss if any competitors should be assessed penalty points. When assessing penalty points, it is required that all judges assess the same points for the same violation; if one judge disagrees with the penalty, a penalty may not be assessed.</w:t>
      </w:r>
    </w:p>
    <w:p w14:paraId="5CE7FDD9" w14:textId="77777777" w:rsidR="00A10352" w:rsidRPr="00790C7A" w:rsidRDefault="00A10352" w:rsidP="00BA17D9">
      <w:pPr>
        <w:ind w:left="0"/>
        <w:rPr>
          <w:rFonts w:ascii="Apercu Pro" w:hAnsi="Apercu Pro"/>
        </w:rPr>
      </w:pPr>
    </w:p>
    <w:p w14:paraId="52BD1020" w14:textId="6833372B" w:rsidR="00030FDA" w:rsidRDefault="009306D1" w:rsidP="00BA17D9">
      <w:pPr>
        <w:ind w:left="0"/>
        <w:rPr>
          <w:rFonts w:ascii="Apercu Pro" w:hAnsi="Apercu Pro"/>
        </w:rPr>
      </w:pPr>
      <w:r w:rsidRPr="00790C7A">
        <w:rPr>
          <w:rFonts w:ascii="Apercu Pro" w:hAnsi="Apercu Pro"/>
        </w:rPr>
        <w:t xml:space="preserve">Once all judging has been completed, judges are asked to review and confirm the top ten individuals/team entries in the event. In the event there is a tie for a placement in the top ten, the judges are asked to confer and determine how to rank the competitors. </w:t>
      </w:r>
      <w:r w:rsidR="007563B7" w:rsidRPr="007563B7">
        <w:rPr>
          <w:rFonts w:ascii="Apercu Pro" w:hAnsi="Apercu Pro"/>
          <w:b/>
          <w:bCs/>
        </w:rPr>
        <w:t>There should be no ties before submitting final scores.</w:t>
      </w:r>
      <w:r w:rsidR="007563B7">
        <w:rPr>
          <w:rFonts w:ascii="Apercu Pro" w:hAnsi="Apercu Pro"/>
        </w:rPr>
        <w:t xml:space="preserve"> </w:t>
      </w:r>
      <w:r w:rsidRPr="00790C7A">
        <w:rPr>
          <w:rFonts w:ascii="Apercu Pro" w:hAnsi="Apercu Pro"/>
        </w:rPr>
        <w:t xml:space="preserve">Once determined, scores can be adjusted on the rating sheet to reflect the decision made. All judges’ decisions are final in the scoring process. </w:t>
      </w:r>
    </w:p>
    <w:p w14:paraId="0AA043E6" w14:textId="5F5EBDD2" w:rsidR="00030FDA" w:rsidRPr="00790C7A" w:rsidRDefault="00790C7A" w:rsidP="00790C7A">
      <w:pPr>
        <w:pStyle w:val="Heading2"/>
        <w:ind w:left="0"/>
        <w:rPr>
          <w:rFonts w:ascii="Apercu Pro" w:hAnsi="Apercu Pro"/>
        </w:rPr>
      </w:pPr>
      <w:bookmarkStart w:id="12" w:name="_qxezkrr8mrgq" w:colFirst="0" w:colLast="0"/>
      <w:bookmarkStart w:id="13" w:name="_Toc120716540"/>
      <w:bookmarkEnd w:id="12"/>
      <w:r w:rsidRPr="00790C7A">
        <w:rPr>
          <w:rFonts w:ascii="Apercu Pro" w:hAnsi="Apercu Pro"/>
        </w:rPr>
        <w:lastRenderedPageBreak/>
        <w:t>Comments</w:t>
      </w:r>
      <w:bookmarkEnd w:id="13"/>
    </w:p>
    <w:p w14:paraId="415974EB" w14:textId="58F597D7" w:rsidR="00030FDA" w:rsidRPr="00790C7A" w:rsidRDefault="009306D1" w:rsidP="00BA17D9">
      <w:pPr>
        <w:ind w:left="0"/>
        <w:rPr>
          <w:rFonts w:ascii="Apercu Pro" w:hAnsi="Apercu Pro"/>
        </w:rPr>
      </w:pPr>
      <w:r w:rsidRPr="00790C7A">
        <w:rPr>
          <w:rFonts w:ascii="Apercu Pro" w:hAnsi="Apercu Pro"/>
        </w:rPr>
        <w:t xml:space="preserve">Following the conclusion of </w:t>
      </w:r>
      <w:r w:rsidR="00790C7A" w:rsidRPr="00790C7A">
        <w:rPr>
          <w:rFonts w:ascii="Apercu Pro" w:hAnsi="Apercu Pro"/>
        </w:rPr>
        <w:t>presentations</w:t>
      </w:r>
      <w:r w:rsidRPr="00790C7A">
        <w:rPr>
          <w:rFonts w:ascii="Apercu Pro" w:hAnsi="Apercu Pro"/>
        </w:rPr>
        <w:t xml:space="preserve">, the </w:t>
      </w:r>
      <w:r w:rsidRPr="007563B7">
        <w:rPr>
          <w:rFonts w:ascii="Apercu Pro" w:hAnsi="Apercu Pro"/>
          <w:b/>
          <w:bCs/>
        </w:rPr>
        <w:t xml:space="preserve">judges </w:t>
      </w:r>
      <w:r w:rsidR="00790C7A" w:rsidRPr="007563B7">
        <w:rPr>
          <w:rFonts w:ascii="Apercu Pro" w:hAnsi="Apercu Pro"/>
          <w:b/>
          <w:bCs/>
        </w:rPr>
        <w:t>are asked to add comments</w:t>
      </w:r>
      <w:r w:rsidR="00790C7A" w:rsidRPr="00790C7A">
        <w:rPr>
          <w:rFonts w:ascii="Apercu Pro" w:hAnsi="Apercu Pro"/>
        </w:rPr>
        <w:t xml:space="preserve"> for student and teacher feedback</w:t>
      </w:r>
      <w:r w:rsidRPr="00790C7A">
        <w:rPr>
          <w:rFonts w:ascii="Apercu Pro" w:hAnsi="Apercu Pro"/>
        </w:rPr>
        <w:t xml:space="preserve">. </w:t>
      </w:r>
      <w:r w:rsidR="00790C7A" w:rsidRPr="00790C7A">
        <w:rPr>
          <w:rFonts w:ascii="Apercu Pro" w:hAnsi="Apercu Pro"/>
        </w:rPr>
        <w:t>Judges</w:t>
      </w:r>
      <w:r w:rsidRPr="00790C7A">
        <w:rPr>
          <w:rFonts w:ascii="Apercu Pro" w:hAnsi="Apercu Pro"/>
        </w:rPr>
        <w:t xml:space="preserve"> will share information on what they were looking for in project quality, presentation skills, critical thinking and problem solving, and any other event highlights. </w:t>
      </w:r>
    </w:p>
    <w:p w14:paraId="1FE73536" w14:textId="77777777" w:rsidR="00030FDA" w:rsidRPr="00790C7A" w:rsidRDefault="009306D1" w:rsidP="00BA17D9">
      <w:pPr>
        <w:ind w:left="0"/>
        <w:rPr>
          <w:rFonts w:ascii="Apercu Pro" w:hAnsi="Apercu Pro"/>
        </w:rPr>
      </w:pPr>
      <w:r w:rsidRPr="00790C7A">
        <w:rPr>
          <w:rFonts w:ascii="Apercu Pro" w:hAnsi="Apercu Pro"/>
        </w:rPr>
        <w:t>Sample feedback to share and discuss include:</w:t>
      </w:r>
    </w:p>
    <w:p w14:paraId="03F12A4B" w14:textId="77777777" w:rsidR="00030FDA" w:rsidRPr="00790C7A" w:rsidRDefault="009306D1" w:rsidP="00BA17D9">
      <w:pPr>
        <w:numPr>
          <w:ilvl w:val="0"/>
          <w:numId w:val="4"/>
        </w:numPr>
        <w:ind w:left="720"/>
        <w:rPr>
          <w:rFonts w:ascii="Apercu Pro" w:hAnsi="Apercu Pro"/>
        </w:rPr>
      </w:pPr>
      <w:r w:rsidRPr="00790C7A">
        <w:rPr>
          <w:rFonts w:ascii="Apercu Pro" w:hAnsi="Apercu Pro"/>
        </w:rPr>
        <w:t>Professional attitude (example: voice level, shaking hands, introductions)</w:t>
      </w:r>
    </w:p>
    <w:p w14:paraId="55F03245" w14:textId="77777777" w:rsidR="00030FDA" w:rsidRPr="00790C7A" w:rsidRDefault="009306D1" w:rsidP="00BA17D9">
      <w:pPr>
        <w:numPr>
          <w:ilvl w:val="0"/>
          <w:numId w:val="4"/>
        </w:numPr>
        <w:ind w:left="720"/>
        <w:rPr>
          <w:rFonts w:ascii="Apercu Pro" w:hAnsi="Apercu Pro"/>
        </w:rPr>
      </w:pPr>
      <w:r w:rsidRPr="00790C7A">
        <w:rPr>
          <w:rFonts w:ascii="Apercu Pro" w:hAnsi="Apercu Pro"/>
        </w:rPr>
        <w:t>Presentation skills (example: speed of presentation or knowledge of PowerPoint)</w:t>
      </w:r>
    </w:p>
    <w:p w14:paraId="7AC575A7" w14:textId="77777777" w:rsidR="00030FDA" w:rsidRPr="00790C7A" w:rsidRDefault="009306D1" w:rsidP="00BA17D9">
      <w:pPr>
        <w:numPr>
          <w:ilvl w:val="0"/>
          <w:numId w:val="4"/>
        </w:numPr>
        <w:ind w:left="720"/>
        <w:rPr>
          <w:rFonts w:ascii="Apercu Pro" w:hAnsi="Apercu Pro"/>
        </w:rPr>
      </w:pPr>
      <w:r w:rsidRPr="00790C7A">
        <w:rPr>
          <w:rFonts w:ascii="Apercu Pro" w:hAnsi="Apercu Pro"/>
        </w:rPr>
        <w:t>Handling issues or unexpected situations during the presentation (example: technical issues or forgetting parts of the presentation)</w:t>
      </w:r>
    </w:p>
    <w:p w14:paraId="043F79CA" w14:textId="77777777" w:rsidR="00030FDA" w:rsidRPr="00790C7A" w:rsidRDefault="009306D1" w:rsidP="00BA17D9">
      <w:pPr>
        <w:numPr>
          <w:ilvl w:val="0"/>
          <w:numId w:val="4"/>
        </w:numPr>
        <w:ind w:left="720"/>
        <w:rPr>
          <w:rFonts w:ascii="Apercu Pro" w:hAnsi="Apercu Pro"/>
        </w:rPr>
      </w:pPr>
      <w:r w:rsidRPr="00790C7A">
        <w:rPr>
          <w:rFonts w:ascii="Apercu Pro" w:hAnsi="Apercu Pro"/>
        </w:rPr>
        <w:t>Overall technical skills relating to the competition (example: formatting of the financial statements, video quality)</w:t>
      </w:r>
    </w:p>
    <w:p w14:paraId="122FE013" w14:textId="3A693287" w:rsidR="00030FDA" w:rsidRPr="00790C7A" w:rsidRDefault="00067ACF" w:rsidP="00BA17D9">
      <w:pPr>
        <w:numPr>
          <w:ilvl w:val="0"/>
          <w:numId w:val="4"/>
        </w:numPr>
        <w:ind w:left="720"/>
        <w:rPr>
          <w:rFonts w:ascii="Apercu Pro" w:hAnsi="Apercu Pro"/>
        </w:rPr>
      </w:pPr>
      <w:r>
        <w:rPr>
          <w:rFonts w:ascii="Apercu Pro" w:hAnsi="Apercu Pro"/>
        </w:rPr>
        <w:t xml:space="preserve">Student </w:t>
      </w:r>
      <w:r w:rsidR="009306D1" w:rsidRPr="00790C7A">
        <w:rPr>
          <w:rFonts w:ascii="Apercu Pro" w:hAnsi="Apercu Pro"/>
        </w:rPr>
        <w:t>Q&amp;A sessions</w:t>
      </w:r>
      <w:r>
        <w:rPr>
          <w:rFonts w:ascii="Apercu Pro" w:hAnsi="Apercu Pro"/>
        </w:rPr>
        <w:t>, if applicable</w:t>
      </w:r>
      <w:r w:rsidR="009306D1" w:rsidRPr="00790C7A">
        <w:rPr>
          <w:rFonts w:ascii="Apercu Pro" w:hAnsi="Apercu Pro"/>
        </w:rPr>
        <w:t xml:space="preserve"> (</w:t>
      </w:r>
      <w:proofErr w:type="gramStart"/>
      <w:r w:rsidR="009306D1" w:rsidRPr="00790C7A">
        <w:rPr>
          <w:rFonts w:ascii="Apercu Pro" w:hAnsi="Apercu Pro"/>
        </w:rPr>
        <w:t>example:</w:t>
      </w:r>
      <w:proofErr w:type="gramEnd"/>
      <w:r w:rsidR="009306D1" w:rsidRPr="00790C7A">
        <w:rPr>
          <w:rFonts w:ascii="Apercu Pro" w:hAnsi="Apercu Pro"/>
        </w:rPr>
        <w:t xml:space="preserve"> be prepared with answers to commonly asked questions)</w:t>
      </w:r>
    </w:p>
    <w:p w14:paraId="51B3FA64" w14:textId="77777777" w:rsidR="00030FDA" w:rsidRPr="00790C7A" w:rsidRDefault="009306D1" w:rsidP="00BA17D9">
      <w:pPr>
        <w:numPr>
          <w:ilvl w:val="0"/>
          <w:numId w:val="4"/>
        </w:numPr>
        <w:ind w:left="720"/>
        <w:rPr>
          <w:rFonts w:ascii="Apercu Pro" w:hAnsi="Apercu Pro"/>
        </w:rPr>
      </w:pPr>
      <w:r w:rsidRPr="00790C7A">
        <w:rPr>
          <w:rFonts w:ascii="Apercu Pro" w:hAnsi="Apercu Pro"/>
        </w:rPr>
        <w:t>Professional attire (example: provide positive feedback on dress)</w:t>
      </w:r>
    </w:p>
    <w:p w14:paraId="00999EBB" w14:textId="77777777" w:rsidR="00030FDA" w:rsidRPr="00790C7A" w:rsidRDefault="009306D1" w:rsidP="00BA17D9">
      <w:pPr>
        <w:numPr>
          <w:ilvl w:val="0"/>
          <w:numId w:val="4"/>
        </w:numPr>
        <w:ind w:left="720"/>
        <w:rPr>
          <w:rFonts w:ascii="Apercu Pro" w:hAnsi="Apercu Pro"/>
        </w:rPr>
      </w:pPr>
      <w:r w:rsidRPr="00790C7A">
        <w:rPr>
          <w:rFonts w:ascii="Apercu Pro" w:hAnsi="Apercu Pro"/>
        </w:rPr>
        <w:t>Rating Sheet Knowledge (example: demonstrating knowledge of rating sheet and following all expectations)</w:t>
      </w:r>
    </w:p>
    <w:p w14:paraId="206B1B97" w14:textId="77777777" w:rsidR="00030FDA" w:rsidRPr="00790C7A" w:rsidRDefault="009306D1" w:rsidP="00BA17D9">
      <w:pPr>
        <w:numPr>
          <w:ilvl w:val="0"/>
          <w:numId w:val="4"/>
        </w:numPr>
        <w:ind w:left="720"/>
        <w:rPr>
          <w:rFonts w:ascii="Apercu Pro" w:hAnsi="Apercu Pro"/>
        </w:rPr>
      </w:pPr>
      <w:r w:rsidRPr="00790C7A">
        <w:rPr>
          <w:rFonts w:ascii="Apercu Pro" w:hAnsi="Apercu Pro"/>
        </w:rPr>
        <w:t>Timing (example: using an appropriate amount of time and not too short or long)</w:t>
      </w:r>
    </w:p>
    <w:p w14:paraId="6470AE64" w14:textId="5B39CD44" w:rsidR="00030FDA" w:rsidRPr="00667614" w:rsidRDefault="009306D1" w:rsidP="00BA17D9">
      <w:pPr>
        <w:numPr>
          <w:ilvl w:val="0"/>
          <w:numId w:val="4"/>
        </w:numPr>
        <w:ind w:left="720"/>
        <w:rPr>
          <w:rFonts w:ascii="Apercu Pro" w:hAnsi="Apercu Pro"/>
        </w:rPr>
      </w:pPr>
      <w:r w:rsidRPr="00790C7A">
        <w:rPr>
          <w:rFonts w:ascii="Apercu Pro" w:hAnsi="Apercu Pro"/>
        </w:rPr>
        <w:t>Visual Aids (example: the proper use of visuals including colors, size, design, etc.</w:t>
      </w:r>
      <w:bookmarkStart w:id="14" w:name="_8t8kdspth3r" w:colFirst="0" w:colLast="0"/>
      <w:bookmarkEnd w:id="14"/>
    </w:p>
    <w:sectPr w:rsidR="00030FDA" w:rsidRPr="00667614" w:rsidSect="000C01A9">
      <w:footerReference w:type="default" r:id="rId9"/>
      <w:pgSz w:w="12240" w:h="15840"/>
      <w:pgMar w:top="1440" w:right="1440" w:bottom="135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29A66" w14:textId="77777777" w:rsidR="00D70DEC" w:rsidRDefault="00D70DEC">
      <w:pPr>
        <w:spacing w:line="240" w:lineRule="auto"/>
      </w:pPr>
      <w:r>
        <w:separator/>
      </w:r>
    </w:p>
  </w:endnote>
  <w:endnote w:type="continuationSeparator" w:id="0">
    <w:p w14:paraId="64AA1972" w14:textId="77777777" w:rsidR="00D70DEC" w:rsidRDefault="00D70D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ercu Pro">
    <w:altName w:val="Calibri"/>
    <w:panose1 w:val="00000000000000000000"/>
    <w:charset w:val="00"/>
    <w:family w:val="modern"/>
    <w:notTrueType/>
    <w:pitch w:val="variable"/>
    <w:sig w:usb0="800002A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7417738"/>
      <w:docPartObj>
        <w:docPartGallery w:val="Page Numbers (Bottom of Page)"/>
        <w:docPartUnique/>
      </w:docPartObj>
    </w:sdtPr>
    <w:sdtEndPr/>
    <w:sdtContent>
      <w:p w14:paraId="0628E608" w14:textId="7F4B5D66" w:rsidR="000C01A9" w:rsidRDefault="00DA7E8F" w:rsidP="009306D1">
        <w:pPr>
          <w:pStyle w:val="Footer"/>
          <w:ind w:left="0"/>
          <w:jc w:val="right"/>
        </w:pPr>
        <w:r>
          <w:t xml:space="preserve">Colorado FBLA Judge Volunteer Guide         </w:t>
        </w:r>
        <w:r w:rsidR="009306D1">
          <w:t xml:space="preserve">              </w:t>
        </w:r>
        <w:r>
          <w:t xml:space="preserve">                                  </w:t>
        </w:r>
        <w:r w:rsidR="000C01A9">
          <w:t xml:space="preserve">Page | </w:t>
        </w:r>
        <w:r w:rsidR="000C01A9">
          <w:fldChar w:fldCharType="begin"/>
        </w:r>
        <w:r w:rsidR="000C01A9">
          <w:instrText xml:space="preserve"> PAGE   \* MERGEFORMAT </w:instrText>
        </w:r>
        <w:r w:rsidR="000C01A9">
          <w:fldChar w:fldCharType="separate"/>
        </w:r>
        <w:r w:rsidR="000C01A9">
          <w:rPr>
            <w:noProof/>
          </w:rPr>
          <w:t>2</w:t>
        </w:r>
        <w:r w:rsidR="000C01A9">
          <w:rPr>
            <w:noProof/>
          </w:rPr>
          <w:fldChar w:fldCharType="end"/>
        </w:r>
        <w:r w:rsidR="000C01A9">
          <w:t xml:space="preserve"> </w:t>
        </w:r>
      </w:p>
    </w:sdtContent>
  </w:sdt>
  <w:p w14:paraId="21420E37" w14:textId="77777777" w:rsidR="000C01A9" w:rsidRDefault="000C01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380C4" w14:textId="77777777" w:rsidR="00D70DEC" w:rsidRDefault="00D70DEC">
      <w:pPr>
        <w:spacing w:line="240" w:lineRule="auto"/>
      </w:pPr>
      <w:r>
        <w:separator/>
      </w:r>
    </w:p>
  </w:footnote>
  <w:footnote w:type="continuationSeparator" w:id="0">
    <w:p w14:paraId="003190AE" w14:textId="77777777" w:rsidR="00D70DEC" w:rsidRDefault="00D70DE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E4992"/>
    <w:multiLevelType w:val="multilevel"/>
    <w:tmpl w:val="31829BC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16EF7C9B"/>
    <w:multiLevelType w:val="multilevel"/>
    <w:tmpl w:val="46E42E3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1E3515CA"/>
    <w:multiLevelType w:val="multilevel"/>
    <w:tmpl w:val="3D30AC1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684F76C1"/>
    <w:multiLevelType w:val="multilevel"/>
    <w:tmpl w:val="422E2BA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6EC13925"/>
    <w:multiLevelType w:val="multilevel"/>
    <w:tmpl w:val="F12A964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6FEF69B7"/>
    <w:multiLevelType w:val="multilevel"/>
    <w:tmpl w:val="9D4ACFC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16cid:durableId="321547460">
    <w:abstractNumId w:val="1"/>
  </w:num>
  <w:num w:numId="2" w16cid:durableId="1860895937">
    <w:abstractNumId w:val="2"/>
  </w:num>
  <w:num w:numId="3" w16cid:durableId="1962028418">
    <w:abstractNumId w:val="0"/>
  </w:num>
  <w:num w:numId="4" w16cid:durableId="1801680565">
    <w:abstractNumId w:val="3"/>
  </w:num>
  <w:num w:numId="5" w16cid:durableId="434054323">
    <w:abstractNumId w:val="5"/>
  </w:num>
  <w:num w:numId="6" w16cid:durableId="3363523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FDA"/>
    <w:rsid w:val="00030FDA"/>
    <w:rsid w:val="00067ACF"/>
    <w:rsid w:val="000C01A9"/>
    <w:rsid w:val="001352D7"/>
    <w:rsid w:val="001424DE"/>
    <w:rsid w:val="00147FD0"/>
    <w:rsid w:val="002F3142"/>
    <w:rsid w:val="00543938"/>
    <w:rsid w:val="00606383"/>
    <w:rsid w:val="00625E13"/>
    <w:rsid w:val="00667614"/>
    <w:rsid w:val="00676B52"/>
    <w:rsid w:val="007563B7"/>
    <w:rsid w:val="00790C7A"/>
    <w:rsid w:val="008016CB"/>
    <w:rsid w:val="009306D1"/>
    <w:rsid w:val="00A10352"/>
    <w:rsid w:val="00BA17D9"/>
    <w:rsid w:val="00BE283F"/>
    <w:rsid w:val="00C67E07"/>
    <w:rsid w:val="00D70DEC"/>
    <w:rsid w:val="00DA1E72"/>
    <w:rsid w:val="00DA7E8F"/>
    <w:rsid w:val="00E66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3ACD74"/>
  <w15:docId w15:val="{CF531D3E-C6AF-470A-8FC8-5660277C3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A2E7F"/>
        <w:sz w:val="24"/>
        <w:szCs w:val="24"/>
        <w:lang w:val="en" w:eastAsia="en-US" w:bidi="ar-SA"/>
      </w:rPr>
    </w:rPrDefault>
    <w:pPrDefault>
      <w:pPr>
        <w:spacing w:line="314" w:lineRule="auto"/>
        <w:ind w:left="14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sz w:val="28"/>
      <w:szCs w:val="28"/>
    </w:rPr>
  </w:style>
  <w:style w:type="paragraph" w:styleId="Heading4">
    <w:name w:val="heading 4"/>
    <w:basedOn w:val="Normal"/>
    <w:next w:val="Normal"/>
    <w:uiPriority w:val="9"/>
    <w:semiHidden/>
    <w:unhideWhenUsed/>
    <w:qFormat/>
    <w:pPr>
      <w:keepNext/>
      <w:keepLines/>
      <w:spacing w:before="280" w:after="80"/>
      <w:outlineLvl w:val="3"/>
    </w:p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200"/>
    </w:pPr>
    <w:rPr>
      <w:sz w:val="64"/>
      <w:szCs w:val="64"/>
    </w:rPr>
  </w:style>
  <w:style w:type="paragraph" w:styleId="Subtitle">
    <w:name w:val="Subtitle"/>
    <w:basedOn w:val="Normal"/>
    <w:next w:val="Normal"/>
    <w:uiPriority w:val="11"/>
    <w:qFormat/>
    <w:pPr>
      <w:keepNext/>
      <w:keepLines/>
    </w:pPr>
    <w:rPr>
      <w:sz w:val="40"/>
      <w:szCs w:val="40"/>
    </w:rPr>
  </w:style>
  <w:style w:type="paragraph" w:styleId="Header">
    <w:name w:val="header"/>
    <w:basedOn w:val="Normal"/>
    <w:link w:val="HeaderChar"/>
    <w:uiPriority w:val="99"/>
    <w:unhideWhenUsed/>
    <w:rsid w:val="00147FD0"/>
    <w:pPr>
      <w:tabs>
        <w:tab w:val="center" w:pos="4680"/>
        <w:tab w:val="right" w:pos="9360"/>
      </w:tabs>
      <w:spacing w:line="240" w:lineRule="auto"/>
    </w:pPr>
  </w:style>
  <w:style w:type="character" w:customStyle="1" w:styleId="HeaderChar">
    <w:name w:val="Header Char"/>
    <w:basedOn w:val="DefaultParagraphFont"/>
    <w:link w:val="Header"/>
    <w:uiPriority w:val="99"/>
    <w:rsid w:val="00147FD0"/>
  </w:style>
  <w:style w:type="paragraph" w:styleId="Footer">
    <w:name w:val="footer"/>
    <w:basedOn w:val="Normal"/>
    <w:link w:val="FooterChar"/>
    <w:uiPriority w:val="99"/>
    <w:unhideWhenUsed/>
    <w:rsid w:val="00147FD0"/>
    <w:pPr>
      <w:tabs>
        <w:tab w:val="center" w:pos="4680"/>
        <w:tab w:val="right" w:pos="9360"/>
      </w:tabs>
      <w:spacing w:line="240" w:lineRule="auto"/>
    </w:pPr>
  </w:style>
  <w:style w:type="character" w:customStyle="1" w:styleId="FooterChar">
    <w:name w:val="Footer Char"/>
    <w:basedOn w:val="DefaultParagraphFont"/>
    <w:link w:val="Footer"/>
    <w:uiPriority w:val="99"/>
    <w:rsid w:val="00147FD0"/>
  </w:style>
  <w:style w:type="paragraph" w:styleId="TOC1">
    <w:name w:val="toc 1"/>
    <w:basedOn w:val="Normal"/>
    <w:next w:val="Normal"/>
    <w:autoRedefine/>
    <w:uiPriority w:val="39"/>
    <w:unhideWhenUsed/>
    <w:rsid w:val="00790C7A"/>
    <w:pPr>
      <w:spacing w:after="100"/>
      <w:ind w:left="0"/>
    </w:pPr>
  </w:style>
  <w:style w:type="paragraph" w:styleId="TOC2">
    <w:name w:val="toc 2"/>
    <w:basedOn w:val="Normal"/>
    <w:next w:val="Normal"/>
    <w:autoRedefine/>
    <w:uiPriority w:val="39"/>
    <w:unhideWhenUsed/>
    <w:rsid w:val="00790C7A"/>
    <w:pPr>
      <w:spacing w:after="100"/>
      <w:ind w:left="240"/>
    </w:pPr>
  </w:style>
  <w:style w:type="character" w:styleId="Hyperlink">
    <w:name w:val="Hyperlink"/>
    <w:basedOn w:val="DefaultParagraphFont"/>
    <w:uiPriority w:val="99"/>
    <w:unhideWhenUsed/>
    <w:rsid w:val="00790C7A"/>
    <w:rPr>
      <w:color w:val="0000FF" w:themeColor="hyperlink"/>
      <w:u w:val="single"/>
    </w:rPr>
  </w:style>
  <w:style w:type="paragraph" w:styleId="Caption">
    <w:name w:val="caption"/>
    <w:basedOn w:val="Normal"/>
    <w:next w:val="Normal"/>
    <w:uiPriority w:val="35"/>
    <w:unhideWhenUsed/>
    <w:qFormat/>
    <w:rsid w:val="000C01A9"/>
    <w:pPr>
      <w:spacing w:after="200" w:line="240" w:lineRule="auto"/>
    </w:pPr>
    <w:rPr>
      <w:i/>
      <w:iCs/>
      <w:color w:val="1F497D" w:themeColor="text2"/>
      <w:sz w:val="18"/>
      <w:szCs w:val="18"/>
    </w:rPr>
  </w:style>
  <w:style w:type="character" w:styleId="UnresolvedMention">
    <w:name w:val="Unresolved Mention"/>
    <w:basedOn w:val="DefaultParagraphFont"/>
    <w:uiPriority w:val="99"/>
    <w:semiHidden/>
    <w:unhideWhenUsed/>
    <w:rsid w:val="00142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6</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Colorado Community College System</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Molly</dc:creator>
  <cp:lastModifiedBy>Davis, Molly</cp:lastModifiedBy>
  <cp:revision>17</cp:revision>
  <dcterms:created xsi:type="dcterms:W3CDTF">2022-11-30T19:35:00Z</dcterms:created>
  <dcterms:modified xsi:type="dcterms:W3CDTF">2022-12-07T18:55:00Z</dcterms:modified>
</cp:coreProperties>
</file>